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1E" w:rsidRDefault="00E27086">
      <w:pPr>
        <w:spacing w:after="0" w:line="259" w:lineRule="auto"/>
        <w:ind w:left="461" w:firstLine="0"/>
        <w:jc w:val="center"/>
      </w:pPr>
      <w:bookmarkStart w:id="0" w:name="_GoBack"/>
      <w:bookmarkEnd w:id="0"/>
      <w:r>
        <w:rPr>
          <w:sz w:val="38"/>
        </w:rPr>
        <w:t>AVALON WATER SUPPLY AND SEWER SERVICE CORP</w:t>
      </w:r>
    </w:p>
    <w:p w:rsidR="0083721E" w:rsidRDefault="00E27086">
      <w:pPr>
        <w:spacing w:after="202" w:line="259" w:lineRule="auto"/>
        <w:ind w:left="396" w:right="-79" w:firstLine="0"/>
        <w:jc w:val="left"/>
      </w:pPr>
      <w:r>
        <w:rPr>
          <w:noProof/>
          <w:sz w:val="22"/>
        </w:rPr>
        <mc:AlternateContent>
          <mc:Choice Requires="wpg">
            <w:drawing>
              <wp:inline distT="0" distB="0" distL="0" distR="0">
                <wp:extent cx="6001994" cy="9144"/>
                <wp:effectExtent l="0" t="0" r="0" b="0"/>
                <wp:docPr id="6936" name="Group 6936"/>
                <wp:cNvGraphicFramePr/>
                <a:graphic xmlns:a="http://schemas.openxmlformats.org/drawingml/2006/main">
                  <a:graphicData uri="http://schemas.microsoft.com/office/word/2010/wordprocessingGroup">
                    <wpg:wgp>
                      <wpg:cNvGrpSpPr/>
                      <wpg:grpSpPr>
                        <a:xfrm>
                          <a:off x="0" y="0"/>
                          <a:ext cx="6001994" cy="9144"/>
                          <a:chOff x="0" y="0"/>
                          <a:chExt cx="6001994" cy="9144"/>
                        </a:xfrm>
                      </wpg:grpSpPr>
                      <wps:wsp>
                        <wps:cNvPr id="6935" name="Shape 6935"/>
                        <wps:cNvSpPr/>
                        <wps:spPr>
                          <a:xfrm>
                            <a:off x="0" y="0"/>
                            <a:ext cx="6001994" cy="9144"/>
                          </a:xfrm>
                          <a:custGeom>
                            <a:avLst/>
                            <a:gdLst/>
                            <a:ahLst/>
                            <a:cxnLst/>
                            <a:rect l="0" t="0" r="0" b="0"/>
                            <a:pathLst>
                              <a:path w="6001994" h="9144">
                                <a:moveTo>
                                  <a:pt x="0" y="4572"/>
                                </a:moveTo>
                                <a:lnTo>
                                  <a:pt x="600199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36" style="width:472.598pt;height:0.719994pt;mso-position-horizontal-relative:char;mso-position-vertical-relative:line" coordsize="60019,91">
                <v:shape id="Shape 6935" style="position:absolute;width:60019;height:91;left:0;top:0;" coordsize="6001994,9144" path="m0,4572l6001994,4572">
                  <v:stroke weight="0.719994pt" endcap="flat" joinstyle="miter" miterlimit="1" on="true" color="#000000"/>
                  <v:fill on="false" color="#000000"/>
                </v:shape>
              </v:group>
            </w:pict>
          </mc:Fallback>
        </mc:AlternateContent>
      </w:r>
    </w:p>
    <w:tbl>
      <w:tblPr>
        <w:tblStyle w:val="TableGrid"/>
        <w:tblW w:w="9207" w:type="dxa"/>
        <w:tblInd w:w="425" w:type="dxa"/>
        <w:tblCellMar>
          <w:top w:w="0" w:type="dxa"/>
          <w:left w:w="0" w:type="dxa"/>
          <w:bottom w:w="4" w:type="dxa"/>
          <w:right w:w="0" w:type="dxa"/>
        </w:tblCellMar>
        <w:tblLook w:val="04A0" w:firstRow="1" w:lastRow="0" w:firstColumn="1" w:lastColumn="0" w:noHBand="0" w:noVBand="1"/>
      </w:tblPr>
      <w:tblGrid>
        <w:gridCol w:w="3343"/>
        <w:gridCol w:w="2651"/>
        <w:gridCol w:w="3213"/>
      </w:tblGrid>
      <w:tr w:rsidR="0083721E">
        <w:trPr>
          <w:trHeight w:val="1195"/>
        </w:trPr>
        <w:tc>
          <w:tcPr>
            <w:tcW w:w="3343" w:type="dxa"/>
            <w:tcBorders>
              <w:top w:val="nil"/>
              <w:left w:val="nil"/>
              <w:bottom w:val="nil"/>
              <w:right w:val="nil"/>
            </w:tcBorders>
          </w:tcPr>
          <w:p w:rsidR="0083721E" w:rsidRDefault="00E27086">
            <w:pPr>
              <w:spacing w:after="0" w:line="259" w:lineRule="auto"/>
              <w:ind w:left="22" w:firstLine="0"/>
              <w:jc w:val="left"/>
            </w:pPr>
            <w:r>
              <w:t>PO Box 70</w:t>
            </w:r>
          </w:p>
        </w:tc>
        <w:tc>
          <w:tcPr>
            <w:tcW w:w="2651" w:type="dxa"/>
            <w:tcBorders>
              <w:top w:val="nil"/>
              <w:left w:val="nil"/>
              <w:bottom w:val="nil"/>
              <w:right w:val="nil"/>
            </w:tcBorders>
            <w:vAlign w:val="bottom"/>
          </w:tcPr>
          <w:p w:rsidR="0083721E" w:rsidRDefault="00E27086">
            <w:pPr>
              <w:spacing w:after="0" w:line="259" w:lineRule="auto"/>
              <w:ind w:left="259" w:firstLine="0"/>
              <w:jc w:val="left"/>
            </w:pPr>
            <w:r>
              <w:t>AGENDA</w:t>
            </w:r>
          </w:p>
        </w:tc>
        <w:tc>
          <w:tcPr>
            <w:tcW w:w="3213" w:type="dxa"/>
            <w:tcBorders>
              <w:top w:val="nil"/>
              <w:left w:val="nil"/>
              <w:bottom w:val="nil"/>
              <w:right w:val="nil"/>
            </w:tcBorders>
          </w:tcPr>
          <w:p w:rsidR="0083721E" w:rsidRDefault="00E27086">
            <w:pPr>
              <w:spacing w:after="0" w:line="259" w:lineRule="auto"/>
              <w:ind w:left="0" w:right="158" w:firstLine="0"/>
              <w:jc w:val="right"/>
            </w:pPr>
            <w:r>
              <w:rPr>
                <w:sz w:val="22"/>
              </w:rPr>
              <w:t>Avalon, Texas 76623</w:t>
            </w:r>
          </w:p>
          <w:p w:rsidR="0083721E" w:rsidRDefault="00E27086">
            <w:pPr>
              <w:spacing w:after="0" w:line="259" w:lineRule="auto"/>
              <w:ind w:left="0" w:firstLine="0"/>
              <w:jc w:val="right"/>
            </w:pPr>
            <w:r>
              <w:rPr>
                <w:sz w:val="22"/>
              </w:rPr>
              <w:t>Phone: 972-627-0044</w:t>
            </w:r>
          </w:p>
        </w:tc>
      </w:tr>
      <w:tr w:rsidR="0083721E">
        <w:trPr>
          <w:trHeight w:val="505"/>
        </w:trPr>
        <w:tc>
          <w:tcPr>
            <w:tcW w:w="3343" w:type="dxa"/>
            <w:tcBorders>
              <w:top w:val="nil"/>
              <w:left w:val="nil"/>
              <w:bottom w:val="nil"/>
              <w:right w:val="nil"/>
            </w:tcBorders>
            <w:vAlign w:val="center"/>
          </w:tcPr>
          <w:p w:rsidR="0083721E" w:rsidRDefault="00E27086">
            <w:pPr>
              <w:spacing w:after="0" w:line="259" w:lineRule="auto"/>
              <w:ind w:left="7" w:firstLine="0"/>
              <w:jc w:val="left"/>
            </w:pPr>
            <w:r>
              <w:rPr>
                <w:u w:val="single" w:color="000000"/>
              </w:rPr>
              <w:t>Officers</w:t>
            </w:r>
          </w:p>
        </w:tc>
        <w:tc>
          <w:tcPr>
            <w:tcW w:w="2651" w:type="dxa"/>
            <w:tcBorders>
              <w:top w:val="nil"/>
              <w:left w:val="nil"/>
              <w:bottom w:val="nil"/>
              <w:right w:val="nil"/>
            </w:tcBorders>
          </w:tcPr>
          <w:p w:rsidR="0083721E" w:rsidRDefault="0083721E">
            <w:pPr>
              <w:spacing w:after="160" w:line="259" w:lineRule="auto"/>
              <w:ind w:left="0" w:firstLine="0"/>
              <w:jc w:val="left"/>
            </w:pPr>
          </w:p>
        </w:tc>
        <w:tc>
          <w:tcPr>
            <w:tcW w:w="3213" w:type="dxa"/>
            <w:tcBorders>
              <w:top w:val="nil"/>
              <w:left w:val="nil"/>
              <w:bottom w:val="nil"/>
              <w:right w:val="nil"/>
            </w:tcBorders>
            <w:vAlign w:val="center"/>
          </w:tcPr>
          <w:p w:rsidR="0083721E" w:rsidRDefault="00E27086">
            <w:pPr>
              <w:spacing w:after="0" w:line="259" w:lineRule="auto"/>
              <w:ind w:left="115" w:firstLine="0"/>
              <w:jc w:val="center"/>
            </w:pPr>
            <w:r>
              <w:rPr>
                <w:u w:val="single" w:color="000000"/>
              </w:rPr>
              <w:t>Directors</w:t>
            </w:r>
          </w:p>
        </w:tc>
      </w:tr>
      <w:tr w:rsidR="0083721E">
        <w:trPr>
          <w:trHeight w:val="342"/>
        </w:trPr>
        <w:tc>
          <w:tcPr>
            <w:tcW w:w="3343" w:type="dxa"/>
            <w:tcBorders>
              <w:top w:val="nil"/>
              <w:left w:val="nil"/>
              <w:bottom w:val="nil"/>
              <w:right w:val="nil"/>
            </w:tcBorders>
            <w:vAlign w:val="bottom"/>
          </w:tcPr>
          <w:p w:rsidR="0083721E" w:rsidRDefault="00E27086">
            <w:pPr>
              <w:spacing w:after="0" w:line="259" w:lineRule="auto"/>
              <w:ind w:left="22" w:firstLine="0"/>
              <w:jc w:val="left"/>
            </w:pPr>
            <w:r>
              <w:rPr>
                <w:sz w:val="20"/>
              </w:rPr>
              <w:t xml:space="preserve">David </w:t>
            </w:r>
            <w:proofErr w:type="spellStart"/>
            <w:r>
              <w:rPr>
                <w:sz w:val="20"/>
              </w:rPr>
              <w:t>Waishes</w:t>
            </w:r>
            <w:proofErr w:type="spellEnd"/>
            <w:r>
              <w:rPr>
                <w:sz w:val="20"/>
              </w:rPr>
              <w:t>, President</w:t>
            </w:r>
          </w:p>
        </w:tc>
        <w:tc>
          <w:tcPr>
            <w:tcW w:w="2651" w:type="dxa"/>
            <w:tcBorders>
              <w:top w:val="nil"/>
              <w:left w:val="nil"/>
              <w:bottom w:val="nil"/>
              <w:right w:val="nil"/>
            </w:tcBorders>
          </w:tcPr>
          <w:p w:rsidR="0083721E" w:rsidRDefault="0083721E">
            <w:pPr>
              <w:spacing w:after="160" w:line="259" w:lineRule="auto"/>
              <w:ind w:left="0" w:firstLine="0"/>
              <w:jc w:val="left"/>
            </w:pPr>
          </w:p>
        </w:tc>
        <w:tc>
          <w:tcPr>
            <w:tcW w:w="3213" w:type="dxa"/>
            <w:tcBorders>
              <w:top w:val="nil"/>
              <w:left w:val="nil"/>
              <w:bottom w:val="nil"/>
              <w:right w:val="nil"/>
            </w:tcBorders>
          </w:tcPr>
          <w:p w:rsidR="0083721E" w:rsidRDefault="00E27086">
            <w:pPr>
              <w:spacing w:after="0" w:line="259" w:lineRule="auto"/>
              <w:ind w:left="591" w:firstLine="0"/>
              <w:jc w:val="center"/>
            </w:pPr>
            <w:r>
              <w:rPr>
                <w:sz w:val="20"/>
              </w:rPr>
              <w:t xml:space="preserve">Denice </w:t>
            </w:r>
            <w:proofErr w:type="spellStart"/>
            <w:r>
              <w:rPr>
                <w:sz w:val="20"/>
              </w:rPr>
              <w:t>Wimbish</w:t>
            </w:r>
            <w:proofErr w:type="spellEnd"/>
          </w:p>
        </w:tc>
      </w:tr>
      <w:tr w:rsidR="0083721E">
        <w:trPr>
          <w:trHeight w:val="244"/>
        </w:trPr>
        <w:tc>
          <w:tcPr>
            <w:tcW w:w="3343" w:type="dxa"/>
            <w:tcBorders>
              <w:top w:val="nil"/>
              <w:left w:val="nil"/>
              <w:bottom w:val="nil"/>
              <w:right w:val="nil"/>
            </w:tcBorders>
          </w:tcPr>
          <w:p w:rsidR="0083721E" w:rsidRDefault="00E27086">
            <w:pPr>
              <w:spacing w:after="0" w:line="259" w:lineRule="auto"/>
              <w:ind w:left="0" w:firstLine="0"/>
              <w:jc w:val="left"/>
            </w:pPr>
            <w:r>
              <w:rPr>
                <w:sz w:val="20"/>
              </w:rPr>
              <w:t>Jacob Carter, Vice-President</w:t>
            </w:r>
          </w:p>
        </w:tc>
        <w:tc>
          <w:tcPr>
            <w:tcW w:w="2651" w:type="dxa"/>
            <w:tcBorders>
              <w:top w:val="nil"/>
              <w:left w:val="nil"/>
              <w:bottom w:val="nil"/>
              <w:right w:val="nil"/>
            </w:tcBorders>
          </w:tcPr>
          <w:p w:rsidR="0083721E" w:rsidRDefault="0083721E">
            <w:pPr>
              <w:spacing w:after="160" w:line="259" w:lineRule="auto"/>
              <w:ind w:left="0" w:firstLine="0"/>
              <w:jc w:val="left"/>
            </w:pPr>
          </w:p>
        </w:tc>
        <w:tc>
          <w:tcPr>
            <w:tcW w:w="3213" w:type="dxa"/>
            <w:tcBorders>
              <w:top w:val="nil"/>
              <w:left w:val="nil"/>
              <w:bottom w:val="nil"/>
              <w:right w:val="nil"/>
            </w:tcBorders>
          </w:tcPr>
          <w:p w:rsidR="0083721E" w:rsidRDefault="00E27086">
            <w:pPr>
              <w:spacing w:after="0" w:line="259" w:lineRule="auto"/>
              <w:ind w:left="1246" w:firstLine="0"/>
              <w:jc w:val="left"/>
            </w:pPr>
            <w:r>
              <w:rPr>
                <w:sz w:val="20"/>
              </w:rPr>
              <w:t>Candice Brewster</w:t>
            </w:r>
          </w:p>
        </w:tc>
      </w:tr>
      <w:tr w:rsidR="0083721E">
        <w:trPr>
          <w:trHeight w:val="449"/>
        </w:trPr>
        <w:tc>
          <w:tcPr>
            <w:tcW w:w="3343" w:type="dxa"/>
            <w:tcBorders>
              <w:top w:val="nil"/>
              <w:left w:val="nil"/>
              <w:bottom w:val="nil"/>
              <w:right w:val="nil"/>
            </w:tcBorders>
          </w:tcPr>
          <w:p w:rsidR="0083721E" w:rsidRDefault="00E27086">
            <w:pPr>
              <w:spacing w:after="0" w:line="259" w:lineRule="auto"/>
              <w:ind w:left="22" w:firstLine="0"/>
              <w:jc w:val="left"/>
            </w:pPr>
            <w:r>
              <w:rPr>
                <w:sz w:val="20"/>
              </w:rPr>
              <w:t>Robin Donaldson, Secretary/Treasurer</w:t>
            </w:r>
          </w:p>
        </w:tc>
        <w:tc>
          <w:tcPr>
            <w:tcW w:w="2651" w:type="dxa"/>
            <w:tcBorders>
              <w:top w:val="nil"/>
              <w:left w:val="nil"/>
              <w:bottom w:val="nil"/>
              <w:right w:val="nil"/>
            </w:tcBorders>
          </w:tcPr>
          <w:p w:rsidR="0083721E" w:rsidRDefault="0083721E">
            <w:pPr>
              <w:spacing w:after="160" w:line="259" w:lineRule="auto"/>
              <w:ind w:left="0" w:firstLine="0"/>
              <w:jc w:val="left"/>
            </w:pPr>
          </w:p>
        </w:tc>
        <w:tc>
          <w:tcPr>
            <w:tcW w:w="3213" w:type="dxa"/>
            <w:tcBorders>
              <w:top w:val="nil"/>
              <w:left w:val="nil"/>
              <w:bottom w:val="nil"/>
              <w:right w:val="nil"/>
            </w:tcBorders>
          </w:tcPr>
          <w:p w:rsidR="0083721E" w:rsidRDefault="00E27086">
            <w:pPr>
              <w:spacing w:after="0" w:line="259" w:lineRule="auto"/>
              <w:ind w:left="353" w:firstLine="0"/>
              <w:jc w:val="center"/>
            </w:pPr>
            <w:r>
              <w:rPr>
                <w:sz w:val="20"/>
              </w:rPr>
              <w:t>Jimmy Brown</w:t>
            </w:r>
          </w:p>
          <w:p w:rsidR="0083721E" w:rsidRDefault="00E27086">
            <w:pPr>
              <w:spacing w:after="0" w:line="259" w:lineRule="auto"/>
              <w:ind w:left="1254" w:firstLine="0"/>
              <w:jc w:val="left"/>
            </w:pPr>
            <w:r>
              <w:rPr>
                <w:sz w:val="20"/>
              </w:rPr>
              <w:t>Matilda Williams</w:t>
            </w:r>
          </w:p>
        </w:tc>
      </w:tr>
    </w:tbl>
    <w:p w:rsidR="0083721E" w:rsidRDefault="00E27086">
      <w:pPr>
        <w:spacing w:after="0" w:line="259" w:lineRule="auto"/>
        <w:ind w:left="507" w:hanging="10"/>
        <w:jc w:val="center"/>
      </w:pPr>
      <w:r>
        <w:rPr>
          <w:sz w:val="30"/>
          <w:u w:val="single" w:color="000000"/>
        </w:rPr>
        <w:t>NOTICE OF MEMBER MEETING AND ELECTION FOR</w:t>
      </w:r>
    </w:p>
    <w:p w:rsidR="0083721E" w:rsidRDefault="00E27086">
      <w:pPr>
        <w:spacing w:after="206" w:line="259" w:lineRule="auto"/>
        <w:ind w:left="507" w:right="29" w:hanging="10"/>
        <w:jc w:val="center"/>
      </w:pPr>
      <w:r>
        <w:rPr>
          <w:sz w:val="30"/>
          <w:u w:val="single" w:color="000000"/>
        </w:rPr>
        <w:t>AVALON WATER SUPPLY AND SEWER SERVICE CORPORATION</w:t>
      </w:r>
    </w:p>
    <w:p w:rsidR="0083721E" w:rsidRDefault="00E27086">
      <w:pPr>
        <w:spacing w:after="273"/>
      </w:pPr>
      <w:r>
        <w:t>To All Members:</w:t>
      </w:r>
    </w:p>
    <w:p w:rsidR="0083721E" w:rsidRDefault="00E27086">
      <w:pPr>
        <w:spacing w:after="283"/>
      </w:pPr>
      <w:r>
        <w:t>The annual meeting of Avalon Water Supply and Sewer Service Corporation will be held at the First Baptist Church, 206 Giles St., Avalon, Texas, on Monday April 11</w:t>
      </w:r>
      <w:r>
        <w:rPr>
          <w:vertAlign w:val="superscript"/>
        </w:rPr>
        <w:t>th</w:t>
      </w:r>
      <w:r>
        <w:t>, 2016. The governing body of Avalon Water Supply and Sewer Service Corp. reserves the right</w:t>
      </w:r>
      <w:r>
        <w:t xml:space="preserve"> to adjourn into closed session at any time during the course of this meeting to discuss any of the matters listed in this agenda, in the order deemed appropriate, and authorized by Texas Government Code 551, or to seek the advice of an attorney on any mat</w:t>
      </w:r>
      <w:r>
        <w:t>ter in which the duty of the attorney to Avalon Water Supply and Sewer Service Corporation under Texas Disciplinary Rules of Professional Conduct of the State Bar of Texas clearly conflict with Texas Government Code Chapter 551 or as otherwise may be permi</w:t>
      </w:r>
      <w:r>
        <w:t>tted under 551.</w:t>
      </w:r>
    </w:p>
    <w:p w:rsidR="0083721E" w:rsidRDefault="00E27086">
      <w:pPr>
        <w:ind w:left="439"/>
      </w:pPr>
      <w:r>
        <w:t>Members will check in with the Election Auditor who will verify whether the member has already submitted a ballot.</w:t>
      </w:r>
    </w:p>
    <w:p w:rsidR="0083721E" w:rsidRDefault="00E27086">
      <w:pPr>
        <w:spacing w:after="240"/>
        <w:ind w:left="439"/>
      </w:pPr>
      <w:r>
        <w:t>Those members who are voting at the meeting will be provided with a ballot.</w:t>
      </w:r>
    </w:p>
    <w:p w:rsidR="0083721E" w:rsidRDefault="00E27086">
      <w:pPr>
        <w:spacing w:after="279"/>
        <w:ind w:left="439" w:right="130"/>
      </w:pPr>
      <w:r>
        <w:t>Members who want to address the board or the memb</w:t>
      </w:r>
      <w:r>
        <w:t>ership must sign in on a separate sheet provided by the presiding director indicating the topic they wish to discuss. Members will be given three minutes each to speak.</w:t>
      </w:r>
    </w:p>
    <w:p w:rsidR="0083721E" w:rsidRDefault="00E27086">
      <w:pPr>
        <w:spacing w:after="272"/>
        <w:ind w:left="439" w:right="173"/>
      </w:pPr>
      <w:r>
        <w:rPr>
          <w:noProof/>
        </w:rPr>
        <w:lastRenderedPageBreak/>
        <w:drawing>
          <wp:anchor distT="0" distB="0" distL="114300" distR="114300" simplePos="0" relativeHeight="251658240" behindDoc="0" locked="0" layoutInCell="1" allowOverlap="0">
            <wp:simplePos x="0" y="0"/>
            <wp:positionH relativeFrom="column">
              <wp:posOffset>5055034</wp:posOffset>
            </wp:positionH>
            <wp:positionV relativeFrom="paragraph">
              <wp:posOffset>739673</wp:posOffset>
            </wp:positionV>
            <wp:extent cx="1491349" cy="1485900"/>
            <wp:effectExtent l="0" t="0" r="0" b="0"/>
            <wp:wrapSquare wrapText="bothSides"/>
            <wp:docPr id="6933" name="Picture 6933"/>
            <wp:cNvGraphicFramePr/>
            <a:graphic xmlns:a="http://schemas.openxmlformats.org/drawingml/2006/main">
              <a:graphicData uri="http://schemas.openxmlformats.org/drawingml/2006/picture">
                <pic:pic xmlns:pic="http://schemas.openxmlformats.org/drawingml/2006/picture">
                  <pic:nvPicPr>
                    <pic:cNvPr id="6933" name="Picture 6933"/>
                    <pic:cNvPicPr/>
                  </pic:nvPicPr>
                  <pic:blipFill>
                    <a:blip r:embed="rId5"/>
                    <a:stretch>
                      <a:fillRect/>
                    </a:stretch>
                  </pic:blipFill>
                  <pic:spPr>
                    <a:xfrm>
                      <a:off x="0" y="0"/>
                      <a:ext cx="1491349" cy="1485900"/>
                    </a:xfrm>
                    <a:prstGeom prst="rect">
                      <a:avLst/>
                    </a:prstGeom>
                  </pic:spPr>
                </pic:pic>
              </a:graphicData>
            </a:graphic>
          </wp:anchor>
        </w:drawing>
      </w:r>
      <w:r>
        <w:t>No motions may be accepted or action taken on issues brought up at the meeting from th</w:t>
      </w:r>
      <w:r>
        <w:t xml:space="preserve">e floor. All action items must have been included on the posted agenda. Members can request that items be placed on the agenda for future annual (or special) member meetings or for requirements of the Texas Open Meetings Act and is not an attempt to limit </w:t>
      </w:r>
      <w:r>
        <w:t>any member's access to address an issue to the Board of Directors or the membership.</w:t>
      </w:r>
    </w:p>
    <w:p w:rsidR="0083721E" w:rsidRDefault="00E27086">
      <w:pPr>
        <w:pStyle w:val="Heading1"/>
      </w:pPr>
      <w:r>
        <w:t>AGENDA FOR MEMBERS' MEETING</w:t>
      </w:r>
    </w:p>
    <w:p w:rsidR="0083721E" w:rsidRDefault="00E27086">
      <w:pPr>
        <w:numPr>
          <w:ilvl w:val="0"/>
          <w:numId w:val="1"/>
        </w:numPr>
        <w:ind w:left="1167" w:hanging="382"/>
      </w:pPr>
      <w:r>
        <w:t>Presiding director calls the meeting to order at 7:00 p.m., and request verification of quorum being present and declares notices legally poste</w:t>
      </w:r>
      <w:r>
        <w:t>d according to TOMA.</w:t>
      </w:r>
    </w:p>
    <w:p w:rsidR="0083721E" w:rsidRDefault="00E27086">
      <w:pPr>
        <w:numPr>
          <w:ilvl w:val="0"/>
          <w:numId w:val="1"/>
        </w:numPr>
        <w:ind w:left="1167" w:hanging="382"/>
      </w:pPr>
      <w:r>
        <w:t>Presiding director makes a last call for submission of ballots.</w:t>
      </w:r>
    </w:p>
    <w:p w:rsidR="0083721E" w:rsidRDefault="00E27086">
      <w:pPr>
        <w:numPr>
          <w:ilvl w:val="0"/>
          <w:numId w:val="1"/>
        </w:numPr>
        <w:ind w:left="1167" w:hanging="382"/>
      </w:pPr>
      <w:r>
        <w:t>Presiding director announces the total number of members present as of 7:00 p.m. at the meeting and the total number of ballots received prior to the meeting. Presiding di</w:t>
      </w:r>
      <w:r>
        <w:t>rector will then announce that a quorum of the membership is present and that the meeting may proceed. Election Auditor will begin counting the ballots. Members arriving after the quorum has been established may still vote as long as the Election Auditor h</w:t>
      </w:r>
      <w:r>
        <w:t>as not completed the written report of the election results.</w:t>
      </w:r>
    </w:p>
    <w:p w:rsidR="0083721E" w:rsidRDefault="00E27086">
      <w:pPr>
        <w:numPr>
          <w:ilvl w:val="0"/>
          <w:numId w:val="1"/>
        </w:numPr>
        <w:ind w:left="1167" w:hanging="382"/>
      </w:pPr>
      <w:r>
        <w:t>Read and approve minutes from previous member meeting.</w:t>
      </w:r>
    </w:p>
    <w:p w:rsidR="0083721E" w:rsidRDefault="00E27086">
      <w:pPr>
        <w:numPr>
          <w:ilvl w:val="0"/>
          <w:numId w:val="1"/>
        </w:numPr>
        <w:ind w:left="1167" w:hanging="382"/>
      </w:pPr>
      <w:r>
        <w:t>President's report.</w:t>
      </w:r>
    </w:p>
    <w:p w:rsidR="0083721E" w:rsidRDefault="00E27086">
      <w:pPr>
        <w:numPr>
          <w:ilvl w:val="0"/>
          <w:numId w:val="1"/>
        </w:numPr>
        <w:spacing w:after="272"/>
        <w:ind w:left="1167" w:hanging="382"/>
      </w:pPr>
      <w:r>
        <w:t>Review 2015 Auditor's report (if 2015 audit is complete at the time of meeting).</w:t>
      </w:r>
    </w:p>
    <w:p w:rsidR="0083721E" w:rsidRDefault="00E27086">
      <w:pPr>
        <w:spacing w:after="542" w:line="259" w:lineRule="auto"/>
        <w:ind w:left="2392" w:firstLine="0"/>
        <w:jc w:val="left"/>
      </w:pPr>
      <w:r>
        <w:rPr>
          <w:sz w:val="26"/>
        </w:rPr>
        <w:t>AVALON WATER SUPPLY AND SEWER SERVICE C</w:t>
      </w:r>
      <w:r>
        <w:rPr>
          <w:sz w:val="26"/>
        </w:rPr>
        <w:t>ORPORATION</w:t>
      </w:r>
    </w:p>
    <w:p w:rsidR="0083721E" w:rsidRDefault="00E27086">
      <w:pPr>
        <w:numPr>
          <w:ilvl w:val="0"/>
          <w:numId w:val="1"/>
        </w:numPr>
        <w:ind w:left="1167" w:hanging="382"/>
      </w:pPr>
      <w:r>
        <w:t>Open forum for members who signed up to speak, limited to three minutes per speaker.</w:t>
      </w:r>
    </w:p>
    <w:p w:rsidR="0083721E" w:rsidRDefault="00E27086">
      <w:pPr>
        <w:numPr>
          <w:ilvl w:val="0"/>
          <w:numId w:val="1"/>
        </w:numPr>
        <w:ind w:left="1167" w:hanging="382"/>
      </w:pPr>
      <w:r>
        <w:t>Election Auditor provides the presiding director with a written report of the election.</w:t>
      </w:r>
    </w:p>
    <w:p w:rsidR="0083721E" w:rsidRDefault="00E27086">
      <w:pPr>
        <w:numPr>
          <w:ilvl w:val="0"/>
          <w:numId w:val="1"/>
        </w:numPr>
        <w:ind w:left="1167" w:hanging="382"/>
      </w:pPr>
      <w:r>
        <w:t>Presiding director announces election results.</w:t>
      </w:r>
    </w:p>
    <w:p w:rsidR="0083721E" w:rsidRDefault="00E27086">
      <w:pPr>
        <w:numPr>
          <w:ilvl w:val="0"/>
          <w:numId w:val="1"/>
        </w:numPr>
        <w:ind w:left="1167" w:hanging="382"/>
      </w:pPr>
      <w:r>
        <w:t>Presiding director introduces newly elected directors, and if no objections, declares them as board members to assume the position of director's immediately.</w:t>
      </w:r>
    </w:p>
    <w:p w:rsidR="0083721E" w:rsidRDefault="00E27086">
      <w:pPr>
        <w:numPr>
          <w:ilvl w:val="0"/>
          <w:numId w:val="1"/>
        </w:numPr>
        <w:ind w:left="1167" w:hanging="382"/>
      </w:pPr>
      <w:r>
        <w:t>Comments from newly elected directors.</w:t>
      </w:r>
    </w:p>
    <w:p w:rsidR="0083721E" w:rsidRDefault="00E27086">
      <w:pPr>
        <w:numPr>
          <w:ilvl w:val="0"/>
          <w:numId w:val="1"/>
        </w:numPr>
        <w:ind w:left="1167" w:hanging="382"/>
      </w:pPr>
      <w:r>
        <w:t>Closing comments by presiding director.</w:t>
      </w:r>
    </w:p>
    <w:p w:rsidR="0083721E" w:rsidRDefault="00E27086">
      <w:pPr>
        <w:numPr>
          <w:ilvl w:val="0"/>
          <w:numId w:val="1"/>
        </w:numPr>
        <w:spacing w:after="332"/>
        <w:ind w:left="1167" w:hanging="382"/>
      </w:pPr>
      <w:r>
        <w:t>Adjourn</w:t>
      </w:r>
    </w:p>
    <w:p w:rsidR="0083721E" w:rsidRDefault="00E27086">
      <w:pPr>
        <w:spacing w:after="34" w:line="259" w:lineRule="auto"/>
        <w:ind w:left="425" w:firstLine="0"/>
        <w:jc w:val="left"/>
      </w:pPr>
      <w:r>
        <w:rPr>
          <w:noProof/>
        </w:rPr>
        <w:drawing>
          <wp:inline distT="0" distB="0" distL="0" distR="0">
            <wp:extent cx="3325801" cy="333756"/>
            <wp:effectExtent l="0" t="0" r="0" b="0"/>
            <wp:docPr id="3673" name="Picture 3673"/>
            <wp:cNvGraphicFramePr/>
            <a:graphic xmlns:a="http://schemas.openxmlformats.org/drawingml/2006/main">
              <a:graphicData uri="http://schemas.openxmlformats.org/drawingml/2006/picture">
                <pic:pic xmlns:pic="http://schemas.openxmlformats.org/drawingml/2006/picture">
                  <pic:nvPicPr>
                    <pic:cNvPr id="3673" name="Picture 3673"/>
                    <pic:cNvPicPr/>
                  </pic:nvPicPr>
                  <pic:blipFill>
                    <a:blip r:embed="rId6"/>
                    <a:stretch>
                      <a:fillRect/>
                    </a:stretch>
                  </pic:blipFill>
                  <pic:spPr>
                    <a:xfrm>
                      <a:off x="0" y="0"/>
                      <a:ext cx="3325801" cy="333756"/>
                    </a:xfrm>
                    <a:prstGeom prst="rect">
                      <a:avLst/>
                    </a:prstGeom>
                  </pic:spPr>
                </pic:pic>
              </a:graphicData>
            </a:graphic>
          </wp:inline>
        </w:drawing>
      </w:r>
    </w:p>
    <w:p w:rsidR="0083721E" w:rsidRDefault="00E27086">
      <w:pPr>
        <w:ind w:left="0"/>
      </w:pPr>
      <w:r>
        <w:t>on Robin Donaldson, Secretary/Treasurer</w:t>
      </w:r>
    </w:p>
    <w:sectPr w:rsidR="0083721E">
      <w:pgSz w:w="12240" w:h="15840"/>
      <w:pgMar w:top="835" w:right="1362" w:bottom="1905"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200E0"/>
    <w:multiLevelType w:val="hybridMultilevel"/>
    <w:tmpl w:val="6176503A"/>
    <w:lvl w:ilvl="0" w:tplc="2912DA72">
      <w:start w:val="1"/>
      <w:numFmt w:val="decimal"/>
      <w:lvlText w:val="%1."/>
      <w:lvlJc w:val="left"/>
      <w:pPr>
        <w:ind w:left="1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BC1058">
      <w:start w:val="1"/>
      <w:numFmt w:val="lowerLetter"/>
      <w:lvlText w:val="%2"/>
      <w:lvlJc w:val="left"/>
      <w:pPr>
        <w:ind w:left="1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7089CE">
      <w:start w:val="1"/>
      <w:numFmt w:val="lowerRoman"/>
      <w:lvlText w:val="%3"/>
      <w:lvlJc w:val="left"/>
      <w:pPr>
        <w:ind w:left="25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C097B2">
      <w:start w:val="1"/>
      <w:numFmt w:val="decimal"/>
      <w:lvlText w:val="%4"/>
      <w:lvlJc w:val="left"/>
      <w:pPr>
        <w:ind w:left="3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A4D132">
      <w:start w:val="1"/>
      <w:numFmt w:val="lowerLetter"/>
      <w:lvlText w:val="%5"/>
      <w:lvlJc w:val="left"/>
      <w:pPr>
        <w:ind w:left="40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1AD792">
      <w:start w:val="1"/>
      <w:numFmt w:val="lowerRoman"/>
      <w:lvlText w:val="%6"/>
      <w:lvlJc w:val="left"/>
      <w:pPr>
        <w:ind w:left="4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44CF758">
      <w:start w:val="1"/>
      <w:numFmt w:val="decimal"/>
      <w:lvlText w:val="%7"/>
      <w:lvlJc w:val="left"/>
      <w:pPr>
        <w:ind w:left="5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EA6F26">
      <w:start w:val="1"/>
      <w:numFmt w:val="lowerLetter"/>
      <w:lvlText w:val="%8"/>
      <w:lvlJc w:val="left"/>
      <w:pPr>
        <w:ind w:left="6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EE6B2A">
      <w:start w:val="1"/>
      <w:numFmt w:val="lowerRoman"/>
      <w:lvlText w:val="%9"/>
      <w:lvlJc w:val="left"/>
      <w:pPr>
        <w:ind w:left="6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1E"/>
    <w:rsid w:val="0083721E"/>
    <w:rsid w:val="00E2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4398-B2F7-45FD-B08E-442955D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3" w:line="249" w:lineRule="auto"/>
      <w:ind w:left="432" w:firstLine="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75"/>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Howell</dc:creator>
  <cp:keywords/>
  <cp:lastModifiedBy>Heather Howell</cp:lastModifiedBy>
  <cp:revision>2</cp:revision>
  <dcterms:created xsi:type="dcterms:W3CDTF">2016-04-06T15:11:00Z</dcterms:created>
  <dcterms:modified xsi:type="dcterms:W3CDTF">2016-04-06T15:11:00Z</dcterms:modified>
</cp:coreProperties>
</file>